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D6C9" w14:textId="77777777" w:rsidR="008D71A7" w:rsidRDefault="008D71A7" w:rsidP="008D71A7">
      <w:pPr>
        <w:pStyle w:val="p1"/>
        <w:bidi/>
        <w:jc w:val="center"/>
        <w:rPr>
          <w:rStyle w:val="s1"/>
          <w:b/>
          <w:bCs/>
          <w:sz w:val="38"/>
          <w:szCs w:val="38"/>
          <w:u w:val="single"/>
        </w:rPr>
      </w:pPr>
    </w:p>
    <w:p w14:paraId="41AD5898" w14:textId="77777777" w:rsidR="008D71A7" w:rsidRDefault="008D71A7" w:rsidP="008D71A7">
      <w:pPr>
        <w:pStyle w:val="p1"/>
        <w:bidi/>
        <w:jc w:val="center"/>
        <w:rPr>
          <w:rStyle w:val="s1"/>
          <w:b/>
          <w:bCs/>
          <w:sz w:val="38"/>
          <w:szCs w:val="38"/>
          <w:u w:val="single"/>
        </w:rPr>
      </w:pPr>
    </w:p>
    <w:p w14:paraId="3720E5EA" w14:textId="3ADCBF8D" w:rsidR="00D044AB" w:rsidRPr="002C7C44" w:rsidRDefault="00D044AB" w:rsidP="008D71A7">
      <w:pPr>
        <w:pStyle w:val="p1"/>
        <w:bidi/>
        <w:jc w:val="center"/>
        <w:rPr>
          <w:rStyle w:val="s1"/>
          <w:b/>
          <w:bCs/>
          <w:sz w:val="38"/>
          <w:szCs w:val="38"/>
          <w:u w:val="single"/>
          <w:rtl/>
        </w:rPr>
      </w:pPr>
      <w:r w:rsidRPr="002C7C44">
        <w:rPr>
          <w:rStyle w:val="s1"/>
          <w:b/>
          <w:bCs/>
          <w:sz w:val="38"/>
          <w:szCs w:val="38"/>
          <w:u w:val="single"/>
          <w:rtl/>
        </w:rPr>
        <w:t>بيان مجلس الوزراء في 5 أيلول 2025:</w:t>
      </w:r>
    </w:p>
    <w:p w14:paraId="7DB5B4BA" w14:textId="77777777" w:rsidR="00D26383" w:rsidRPr="002C7C44" w:rsidRDefault="00D26383" w:rsidP="00D26383">
      <w:pPr>
        <w:pStyle w:val="p1"/>
        <w:bidi/>
        <w:jc w:val="both"/>
        <w:rPr>
          <w:rStyle w:val="s1"/>
          <w:b/>
          <w:bCs/>
          <w:sz w:val="38"/>
          <w:szCs w:val="38"/>
          <w:u w:val="single"/>
          <w:rtl/>
        </w:rPr>
      </w:pPr>
    </w:p>
    <w:p w14:paraId="1A578401" w14:textId="7FAC6EA8" w:rsidR="0033316A" w:rsidRPr="00D66761" w:rsidRDefault="00FB4B6E" w:rsidP="00FE261E">
      <w:pPr>
        <w:pStyle w:val="p1"/>
        <w:bidi/>
        <w:jc w:val="both"/>
        <w:rPr>
          <w:sz w:val="38"/>
          <w:szCs w:val="38"/>
          <w:rtl/>
        </w:rPr>
      </w:pPr>
      <w:r w:rsidRPr="00D66761">
        <w:rPr>
          <w:rStyle w:val="s1"/>
          <w:rFonts w:hint="cs"/>
          <w:sz w:val="38"/>
          <w:szCs w:val="38"/>
          <w:rtl/>
        </w:rPr>
        <w:t xml:space="preserve">يدين </w:t>
      </w:r>
      <w:r w:rsidR="005A2DBA" w:rsidRPr="00D66761">
        <w:rPr>
          <w:rFonts w:ascii="Times New Roman" w:hAnsi="Times New Roman" w:hint="cs"/>
          <w:sz w:val="38"/>
          <w:szCs w:val="38"/>
          <w:rtl/>
        </w:rPr>
        <w:t xml:space="preserve">مجلس الوزراء </w:t>
      </w:r>
      <w:r w:rsidR="00451236">
        <w:rPr>
          <w:rFonts w:ascii="Times New Roman" w:hAnsi="Times New Roman" w:hint="cs"/>
          <w:sz w:val="38"/>
          <w:szCs w:val="38"/>
          <w:rtl/>
        </w:rPr>
        <w:t>مجتمعاً</w:t>
      </w:r>
      <w:r w:rsidRPr="00D66761">
        <w:rPr>
          <w:rFonts w:ascii="Times New Roman" w:hAnsi="Times New Roman"/>
          <w:sz w:val="38"/>
          <w:szCs w:val="38"/>
          <w:rtl/>
        </w:rPr>
        <w:t xml:space="preserve"> </w:t>
      </w:r>
      <w:r w:rsidR="005A2DBA" w:rsidRPr="00D66761">
        <w:rPr>
          <w:rFonts w:ascii="Times New Roman" w:hAnsi="Times New Roman" w:hint="cs"/>
          <w:sz w:val="38"/>
          <w:szCs w:val="38"/>
          <w:rtl/>
        </w:rPr>
        <w:t>الاعتداءات</w:t>
      </w:r>
      <w:r w:rsidRPr="00D66761">
        <w:rPr>
          <w:rFonts w:ascii="Times New Roman" w:hAnsi="Times New Roman"/>
          <w:sz w:val="38"/>
          <w:szCs w:val="38"/>
          <w:rtl/>
        </w:rPr>
        <w:t xml:space="preserve"> الإسرائيلية اليومية على جنوب لبنان، التي تستهدف بشكل ممنهج المدنيين اللبنانيين وتُلحق أضراراً جسيمة بالبنية التحتية، </w:t>
      </w:r>
      <w:r w:rsidR="00ED29BB" w:rsidRPr="00D66761">
        <w:rPr>
          <w:rFonts w:ascii="Times New Roman" w:hAnsi="Times New Roman" w:hint="cs"/>
          <w:sz w:val="38"/>
          <w:szCs w:val="38"/>
          <w:rtl/>
        </w:rPr>
        <w:t>مؤكداً</w:t>
      </w:r>
      <w:r w:rsidRPr="00D66761">
        <w:rPr>
          <w:rFonts w:ascii="Times New Roman" w:hAnsi="Times New Roman"/>
          <w:sz w:val="38"/>
          <w:szCs w:val="38"/>
          <w:rtl/>
        </w:rPr>
        <w:t xml:space="preserve"> أنّ هذه الانتهاكات تُعدّ خرقاً صارخاً للقانون الدولي وتهديداً مباشراً لأمن واستقرار لبنان. وفي المقابل، يبرز الدور الوطني للقوات المسلحة اللبنانية التي نجحت، رغم الظروف الصعبة، في تحقيق إنجازات ملموسة على صعيد تنفيذ اتفاق وقف الأعمال العدائية لعام ٢٠٢٤، من خلال تعزيز الانتشار الميداني، </w:t>
      </w:r>
      <w:r w:rsidR="002B3F47" w:rsidRPr="00D66761">
        <w:rPr>
          <w:rFonts w:ascii="Times New Roman" w:hAnsi="Times New Roman" w:hint="cs"/>
          <w:sz w:val="38"/>
          <w:szCs w:val="38"/>
          <w:rtl/>
        </w:rPr>
        <w:t>وحصر السلاح بيد الدولة في منطقة جنوب الليطاني</w:t>
      </w:r>
      <w:r w:rsidRPr="00D66761">
        <w:rPr>
          <w:rFonts w:ascii="Times New Roman" w:hAnsi="Times New Roman"/>
          <w:sz w:val="38"/>
          <w:szCs w:val="38"/>
          <w:rtl/>
        </w:rPr>
        <w:t>، وتأمين الحماية للمواطنين في القرى والبلدات الجنوبية، بما يعكس التزام لبنان الراسخ بالحفاظ على سيادته واستقراره</w:t>
      </w:r>
      <w:r w:rsidR="0033316A" w:rsidRPr="00D66761">
        <w:rPr>
          <w:rFonts w:ascii="Times New Roman" w:hAnsi="Times New Roman" w:hint="cs"/>
          <w:sz w:val="38"/>
          <w:szCs w:val="38"/>
          <w:rtl/>
        </w:rPr>
        <w:t xml:space="preserve">. </w:t>
      </w:r>
      <w:r w:rsidR="0033316A" w:rsidRPr="00D66761">
        <w:rPr>
          <w:rStyle w:val="s1"/>
          <w:sz w:val="38"/>
          <w:szCs w:val="38"/>
          <w:rtl/>
        </w:rPr>
        <w:t>وقد وجه مجلس الوزراء أعمق التعازي للمؤسسة العسكرية، على سقوط شهداء الجيش اللبناني الأبطال، وهم يؤدون واجبهم الأشرف، في بسط سلطة دولتهم على كامل ترابها، في مواجهة الاعتداءات الاسرائيلية المتمادية، وما أدت إليه من أضرار وتداعيات.</w:t>
      </w:r>
    </w:p>
    <w:p w14:paraId="480634BC" w14:textId="566092FC" w:rsidR="00D12077" w:rsidRPr="00D66761" w:rsidRDefault="00D12077" w:rsidP="002370F7">
      <w:pPr>
        <w:bidi/>
        <w:spacing w:before="100" w:beforeAutospacing="1" w:after="100" w:afterAutospacing="1" w:line="240" w:lineRule="auto"/>
        <w:jc w:val="both"/>
        <w:divId w:val="824277809"/>
        <w:rPr>
          <w:rFonts w:ascii="Times New Roman" w:hAnsi="Times New Roman" w:cs="Times New Roman"/>
          <w:kern w:val="0"/>
          <w:sz w:val="38"/>
          <w:szCs w:val="38"/>
          <w14:ligatures w14:val="none"/>
        </w:rPr>
      </w:pPr>
      <w:r w:rsidRPr="00D12077">
        <w:rPr>
          <w:rFonts w:ascii="Times New Roman" w:hAnsi="Times New Roman" w:cs="Times New Roman"/>
          <w:kern w:val="0"/>
          <w:sz w:val="38"/>
          <w:szCs w:val="38"/>
          <w:rtl/>
          <w14:ligatures w14:val="none"/>
        </w:rPr>
        <w:t xml:space="preserve">ورغم التزام لبنان الكامل بروح ونصوص اتفاق وقف الأعمال العدائية لعام ٢٠٢٤، فإنّ إسرائيل ما زالت تُمعن في خرق هذا الاتفاق عبر استمرار اعتداءاتها الجوية </w:t>
      </w:r>
      <w:r w:rsidR="003008A8">
        <w:rPr>
          <w:rFonts w:ascii="Times New Roman" w:hAnsi="Times New Roman" w:cs="Times New Roman" w:hint="cs"/>
          <w:kern w:val="0"/>
          <w:sz w:val="38"/>
          <w:szCs w:val="38"/>
          <w:rtl/>
          <w14:ligatures w14:val="none"/>
        </w:rPr>
        <w:t>والبرية والبحرية</w:t>
      </w:r>
      <w:r w:rsidRPr="00D12077">
        <w:rPr>
          <w:rFonts w:ascii="Times New Roman" w:hAnsi="Times New Roman" w:cs="Times New Roman"/>
          <w:kern w:val="0"/>
          <w:sz w:val="38"/>
          <w:szCs w:val="38"/>
          <w:rtl/>
          <w14:ligatures w14:val="none"/>
        </w:rPr>
        <w:t xml:space="preserve"> على الأراضي اللبنانية، متجاهلةً بذلك بنود الاتفاق وقرارات الشرعية الدولية ذات الصلة. إنّ هذا السلوك الإسرائيلي يعكس غياب أي نية حقيقية للالتزام بالتهدئة ويقوّض الجهود المبذولة لحماية المدنيين والحفاظ على الاستقرار على طول الحدود الجنوبية.</w:t>
      </w:r>
    </w:p>
    <w:p w14:paraId="04E5A921" w14:textId="49BE5FC2" w:rsidR="00D044AB" w:rsidRPr="00D66761" w:rsidRDefault="00375CC7" w:rsidP="0033316A">
      <w:pPr>
        <w:pStyle w:val="p1"/>
        <w:bidi/>
        <w:jc w:val="both"/>
        <w:rPr>
          <w:rStyle w:val="s1"/>
          <w:rFonts w:hint="cs"/>
          <w:sz w:val="38"/>
          <w:szCs w:val="38"/>
          <w:rtl/>
          <w:lang w:bidi="ar-LB"/>
        </w:rPr>
      </w:pPr>
      <w:r>
        <w:rPr>
          <w:rStyle w:val="s1"/>
          <w:rFonts w:hint="cs"/>
          <w:sz w:val="38"/>
          <w:szCs w:val="38"/>
          <w:rtl/>
        </w:rPr>
        <w:t>رحب</w:t>
      </w:r>
      <w:r w:rsidR="00D044AB" w:rsidRPr="00D66761">
        <w:rPr>
          <w:rStyle w:val="s1"/>
          <w:sz w:val="38"/>
          <w:szCs w:val="38"/>
          <w:rtl/>
        </w:rPr>
        <w:t xml:space="preserve"> مجلس الوزراء </w:t>
      </w:r>
      <w:r w:rsidR="0070331E">
        <w:rPr>
          <w:rStyle w:val="s1"/>
          <w:rFonts w:hint="cs"/>
          <w:sz w:val="38"/>
          <w:szCs w:val="38"/>
          <w:rtl/>
        </w:rPr>
        <w:t>بالخطة</w:t>
      </w:r>
      <w:r w:rsidR="00D044AB" w:rsidRPr="00D66761">
        <w:rPr>
          <w:rStyle w:val="s1"/>
          <w:sz w:val="38"/>
          <w:szCs w:val="38"/>
          <w:rtl/>
        </w:rPr>
        <w:t xml:space="preserve"> التي وضعتها قيادة </w:t>
      </w:r>
      <w:r w:rsidR="007007E2" w:rsidRPr="00D66761">
        <w:rPr>
          <w:rStyle w:val="s1"/>
          <w:rFonts w:hint="eastAsia"/>
          <w:sz w:val="38"/>
          <w:szCs w:val="38"/>
          <w:rtl/>
        </w:rPr>
        <w:t>الجيش</w:t>
      </w:r>
      <w:r w:rsidR="008D71A7">
        <w:rPr>
          <w:rStyle w:val="s1"/>
          <w:sz w:val="38"/>
          <w:szCs w:val="38"/>
        </w:rPr>
        <w:t xml:space="preserve"> </w:t>
      </w:r>
      <w:r w:rsidR="008D71A7">
        <w:rPr>
          <w:rStyle w:val="s1"/>
          <w:rFonts w:hint="cs"/>
          <w:sz w:val="38"/>
          <w:szCs w:val="38"/>
          <w:rtl/>
          <w:lang w:bidi="ar-LB"/>
        </w:rPr>
        <w:t xml:space="preserve"> ومراحلها المُتتالية</w:t>
      </w:r>
      <w:r w:rsidR="007007E2" w:rsidRPr="00D66761">
        <w:rPr>
          <w:rStyle w:val="s1"/>
          <w:rFonts w:hint="eastAsia"/>
          <w:sz w:val="38"/>
          <w:szCs w:val="38"/>
          <w:rtl/>
        </w:rPr>
        <w:t>،</w:t>
      </w:r>
      <w:r w:rsidR="007007E2" w:rsidRPr="00D66761">
        <w:rPr>
          <w:rStyle w:val="s1"/>
          <w:sz w:val="38"/>
          <w:szCs w:val="38"/>
          <w:rtl/>
        </w:rPr>
        <w:t xml:space="preserve"> </w:t>
      </w:r>
      <w:r w:rsidR="007007E2">
        <w:rPr>
          <w:rStyle w:val="s1"/>
          <w:rFonts w:hint="eastAsia"/>
          <w:sz w:val="38"/>
          <w:szCs w:val="38"/>
          <w:rtl/>
        </w:rPr>
        <w:t>لضمان</w:t>
      </w:r>
      <w:r w:rsidR="00D044AB" w:rsidRPr="00D66761">
        <w:rPr>
          <w:rStyle w:val="s1"/>
          <w:sz w:val="38"/>
          <w:szCs w:val="38"/>
          <w:rtl/>
        </w:rPr>
        <w:t xml:space="preserve"> تطبيق قرار بسط سلطة الدولة بقواها الذاتية</w:t>
      </w:r>
      <w:r w:rsidR="004F5498">
        <w:rPr>
          <w:rStyle w:val="s1"/>
          <w:rFonts w:hint="cs"/>
          <w:sz w:val="38"/>
          <w:szCs w:val="38"/>
          <w:rtl/>
        </w:rPr>
        <w:t xml:space="preserve"> حصراً</w:t>
      </w:r>
      <w:r w:rsidR="00D044AB" w:rsidRPr="00D66761">
        <w:rPr>
          <w:rStyle w:val="s1"/>
          <w:sz w:val="38"/>
          <w:szCs w:val="38"/>
          <w:rtl/>
        </w:rPr>
        <w:t xml:space="preserve">، </w:t>
      </w:r>
      <w:r w:rsidR="007007E2">
        <w:rPr>
          <w:rStyle w:val="s1"/>
          <w:rFonts w:hint="cs"/>
          <w:sz w:val="38"/>
          <w:szCs w:val="38"/>
          <w:rtl/>
        </w:rPr>
        <w:t>و</w:t>
      </w:r>
      <w:r w:rsidR="00D044AB" w:rsidRPr="00D66761">
        <w:rPr>
          <w:rStyle w:val="s1"/>
          <w:sz w:val="38"/>
          <w:szCs w:val="38"/>
          <w:rtl/>
        </w:rPr>
        <w:t>حصر السلاح بيد السلطات الشرعية</w:t>
      </w:r>
      <w:r w:rsidR="00111BB6">
        <w:rPr>
          <w:rStyle w:val="s1"/>
          <w:rFonts w:hint="cs"/>
          <w:sz w:val="38"/>
          <w:szCs w:val="38"/>
          <w:rtl/>
        </w:rPr>
        <w:t xml:space="preserve"> </w:t>
      </w:r>
      <w:r w:rsidR="00D044AB" w:rsidRPr="00D66761">
        <w:rPr>
          <w:rStyle w:val="s1"/>
          <w:sz w:val="38"/>
          <w:szCs w:val="38"/>
          <w:rtl/>
        </w:rPr>
        <w:t>وأخذ علماً بها و</w:t>
      </w:r>
      <w:r w:rsidR="001D1952">
        <w:rPr>
          <w:rStyle w:val="s1"/>
          <w:rFonts w:hint="cs"/>
          <w:sz w:val="38"/>
          <w:szCs w:val="38"/>
          <w:rtl/>
        </w:rPr>
        <w:t>فقاً لما هو منصوص</w:t>
      </w:r>
      <w:r w:rsidR="00D044AB" w:rsidRPr="00D66761">
        <w:rPr>
          <w:rStyle w:val="s1"/>
          <w:sz w:val="38"/>
          <w:szCs w:val="38"/>
          <w:rtl/>
        </w:rPr>
        <w:t xml:space="preserve"> </w:t>
      </w:r>
      <w:r w:rsidR="001D1952">
        <w:rPr>
          <w:rStyle w:val="s1"/>
          <w:rFonts w:hint="cs"/>
          <w:sz w:val="38"/>
          <w:szCs w:val="38"/>
          <w:rtl/>
        </w:rPr>
        <w:t>في</w:t>
      </w:r>
      <w:r w:rsidR="00D044AB" w:rsidRPr="00D66761">
        <w:rPr>
          <w:rStyle w:val="s1"/>
          <w:sz w:val="38"/>
          <w:szCs w:val="38"/>
          <w:rtl/>
        </w:rPr>
        <w:t xml:space="preserve"> اتفاق الطائف والقرار 1701 وخطاب القسم للسيد رئيس الجمهورية والبيان الوزاري للحكومة الحالية</w:t>
      </w:r>
      <w:r w:rsidR="00DE48BE">
        <w:rPr>
          <w:rStyle w:val="s1"/>
          <w:rFonts w:hint="cs"/>
          <w:sz w:val="38"/>
          <w:szCs w:val="38"/>
          <w:rtl/>
        </w:rPr>
        <w:t>،</w:t>
      </w:r>
      <w:r w:rsidR="00D044AB" w:rsidRPr="00D66761">
        <w:rPr>
          <w:rStyle w:val="s1"/>
          <w:sz w:val="38"/>
          <w:szCs w:val="38"/>
          <w:rtl/>
        </w:rPr>
        <w:t xml:space="preserve"> والتي </w:t>
      </w:r>
      <w:r w:rsidR="0033316A" w:rsidRPr="00D66761">
        <w:rPr>
          <w:rStyle w:val="s1"/>
          <w:rFonts w:hint="eastAsia"/>
          <w:sz w:val="38"/>
          <w:szCs w:val="38"/>
          <w:rtl/>
        </w:rPr>
        <w:t>أكد</w:t>
      </w:r>
      <w:r w:rsidR="00D044AB" w:rsidRPr="00D66761">
        <w:rPr>
          <w:rStyle w:val="s1"/>
          <w:sz w:val="38"/>
          <w:szCs w:val="38"/>
          <w:rtl/>
        </w:rPr>
        <w:t xml:space="preserve"> عليها بتفصيل ووضوح كاملين، إعلان </w:t>
      </w:r>
      <w:r w:rsidR="003E042C" w:rsidRPr="00D66761">
        <w:rPr>
          <w:rStyle w:val="s1"/>
          <w:rFonts w:hint="cs"/>
          <w:sz w:val="38"/>
          <w:szCs w:val="38"/>
          <w:rtl/>
        </w:rPr>
        <w:t>وقف الأعمال العدائية</w:t>
      </w:r>
      <w:r w:rsidR="00DE48BE">
        <w:rPr>
          <w:rStyle w:val="s1"/>
          <w:rFonts w:hint="cs"/>
          <w:sz w:val="38"/>
          <w:szCs w:val="38"/>
          <w:rtl/>
        </w:rPr>
        <w:t xml:space="preserve"> من قبل </w:t>
      </w:r>
      <w:r w:rsidR="00DE48BE">
        <w:rPr>
          <w:rStyle w:val="s1"/>
          <w:rFonts w:hint="cs"/>
          <w:sz w:val="38"/>
          <w:szCs w:val="38"/>
          <w:rtl/>
        </w:rPr>
        <w:lastRenderedPageBreak/>
        <w:t>الطرفين</w:t>
      </w:r>
      <w:r w:rsidR="0033316A" w:rsidRPr="00D66761">
        <w:rPr>
          <w:rStyle w:val="s1"/>
          <w:rFonts w:hint="cs"/>
          <w:sz w:val="38"/>
          <w:szCs w:val="38"/>
          <w:rtl/>
        </w:rPr>
        <w:t>.</w:t>
      </w:r>
      <w:r w:rsidR="008D71A7">
        <w:rPr>
          <w:rStyle w:val="s1"/>
          <w:rFonts w:hint="cs"/>
          <w:sz w:val="38"/>
          <w:szCs w:val="38"/>
          <w:rtl/>
        </w:rPr>
        <w:t xml:space="preserve"> وقد قرر مجلس الوزراء الإبقاء على مضمون الخطة ومداولاته بشأنها سرياً</w:t>
      </w:r>
      <w:r w:rsidR="00DC0CC6">
        <w:rPr>
          <w:rStyle w:val="s1"/>
          <w:rFonts w:hint="cs"/>
          <w:sz w:val="38"/>
          <w:szCs w:val="38"/>
          <w:rtl/>
        </w:rPr>
        <w:t>، و</w:t>
      </w:r>
      <w:r w:rsidR="00DC0CC6">
        <w:rPr>
          <w:rStyle w:val="s1"/>
          <w:rFonts w:hint="cs"/>
          <w:sz w:val="38"/>
          <w:szCs w:val="38"/>
          <w:rtl/>
          <w:lang w:bidi="ar-LB"/>
        </w:rPr>
        <w:t xml:space="preserve">على أن ترفع قيادة الجيش تقريراً شهرياً بهذا الشأن إلى مجلس الوزراء. </w:t>
      </w:r>
    </w:p>
    <w:p w14:paraId="4129C165" w14:textId="77777777" w:rsidR="0033316A" w:rsidRPr="00D66761" w:rsidRDefault="0033316A" w:rsidP="0033316A">
      <w:pPr>
        <w:pStyle w:val="p1"/>
        <w:bidi/>
        <w:jc w:val="both"/>
        <w:rPr>
          <w:sz w:val="38"/>
          <w:szCs w:val="38"/>
          <w:rtl/>
        </w:rPr>
      </w:pPr>
    </w:p>
    <w:p w14:paraId="0C16892A" w14:textId="77777777" w:rsidR="00D044AB" w:rsidRPr="00D66761" w:rsidRDefault="00D044AB" w:rsidP="003D205D">
      <w:pPr>
        <w:pStyle w:val="p1"/>
        <w:bidi/>
        <w:jc w:val="both"/>
        <w:rPr>
          <w:rStyle w:val="s1"/>
          <w:sz w:val="38"/>
          <w:szCs w:val="38"/>
          <w:rtl/>
        </w:rPr>
      </w:pPr>
      <w:r w:rsidRPr="00D66761">
        <w:rPr>
          <w:rStyle w:val="s1"/>
          <w:sz w:val="38"/>
          <w:szCs w:val="38"/>
          <w:rtl/>
        </w:rPr>
        <w:t>كما ناقش مجلس الوزراء زيارة الوفد الاميركي، وفي ختام المداولات أعلن مجلس الوزراء ما يلي:</w:t>
      </w:r>
    </w:p>
    <w:p w14:paraId="3120B71B" w14:textId="77777777" w:rsidR="00A12388" w:rsidRPr="00D66761" w:rsidRDefault="00A12388" w:rsidP="00A12388">
      <w:pPr>
        <w:pStyle w:val="p1"/>
        <w:bidi/>
        <w:jc w:val="both"/>
        <w:rPr>
          <w:sz w:val="38"/>
          <w:szCs w:val="38"/>
          <w:rtl/>
        </w:rPr>
      </w:pPr>
    </w:p>
    <w:p w14:paraId="5798CB86" w14:textId="5CE1479A" w:rsidR="00D044AB" w:rsidRDefault="00D044AB" w:rsidP="008D71A7">
      <w:pPr>
        <w:pStyle w:val="p1"/>
        <w:numPr>
          <w:ilvl w:val="0"/>
          <w:numId w:val="1"/>
        </w:numPr>
        <w:bidi/>
        <w:jc w:val="both"/>
        <w:rPr>
          <w:rStyle w:val="s1"/>
          <w:sz w:val="38"/>
          <w:szCs w:val="38"/>
        </w:rPr>
      </w:pPr>
      <w:r w:rsidRPr="00D66761">
        <w:rPr>
          <w:rStyle w:val="s1"/>
          <w:sz w:val="38"/>
          <w:szCs w:val="38"/>
          <w:rtl/>
        </w:rPr>
        <w:t>يؤكد لبنان تمسكه الثابت بتحقيق الأمن والاستقرار على حدوده الجنوبية. كما بسط سيادة الدولة على كامل أراضيها بقواها الذاتية وحدها دون سواها، وجعل قرار الحرب والسلم في عهدة المؤسسات الدستورية اللبنانية.</w:t>
      </w:r>
    </w:p>
    <w:p w14:paraId="2500EFFC" w14:textId="77777777" w:rsidR="008D71A7" w:rsidRPr="00D66761" w:rsidRDefault="008D71A7" w:rsidP="008D71A7">
      <w:pPr>
        <w:pStyle w:val="p1"/>
        <w:bidi/>
        <w:ind w:left="720"/>
        <w:jc w:val="both"/>
        <w:rPr>
          <w:rStyle w:val="s1"/>
          <w:sz w:val="38"/>
          <w:szCs w:val="38"/>
        </w:rPr>
      </w:pPr>
    </w:p>
    <w:p w14:paraId="2C338A10" w14:textId="77777777" w:rsidR="00DA282D" w:rsidRDefault="00DA282D" w:rsidP="008D0EC8">
      <w:pPr>
        <w:pStyle w:val="ListParagraph"/>
        <w:numPr>
          <w:ilvl w:val="0"/>
          <w:numId w:val="1"/>
        </w:numPr>
        <w:bidi/>
        <w:spacing w:before="100" w:beforeAutospacing="1" w:after="100" w:afterAutospacing="1" w:line="240" w:lineRule="auto"/>
        <w:jc w:val="both"/>
        <w:divId w:val="295599377"/>
        <w:rPr>
          <w:rFonts w:ascii="Times New Roman" w:hAnsi="Times New Roman" w:cs="Times New Roman"/>
          <w:kern w:val="0"/>
          <w:sz w:val="38"/>
          <w:szCs w:val="38"/>
          <w14:ligatures w14:val="none"/>
        </w:rPr>
      </w:pPr>
      <w:r w:rsidRPr="00D66761">
        <w:rPr>
          <w:rFonts w:ascii="Times New Roman" w:hAnsi="Times New Roman" w:cs="Times New Roman"/>
          <w:kern w:val="0"/>
          <w:sz w:val="38"/>
          <w:szCs w:val="38"/>
          <w:rtl/>
          <w14:ligatures w14:val="none"/>
        </w:rPr>
        <w:t>يشدد لبنان على ضرورة تطبيق القرار 1701 بكامل مندرجاته، باعتباره الإطار الشرعي الضامن لحماية السيادة اللبنانية ومنع الاعتداءات الإسرائيلية المتكررة. كما يؤكد لبنان أنّ التنفيذ الكامل وغير المجتزأ، والمتعدد الأطراف، لاتفاق وقف الأعمال العدائية، يمثّل الآلية العملانية لتطبيق القرار الأممي المذكور. وفي هذا السياق، فإنّ إسرائيل، كما لبنان، تتحمّل التزامات واضحة بموجب القرار 1701 واتفاق وقف الأعمال العدائية، غير أنّ استمرارها في الخروقات يشكّل دليلاً على تنصّلها من هذه الالتزامات ويعرّض الأمن والاستقرار الإقليميين لمخاطر جسيمة.</w:t>
      </w:r>
    </w:p>
    <w:p w14:paraId="0DCAA559" w14:textId="77777777" w:rsidR="008D71A7" w:rsidRPr="008D71A7" w:rsidRDefault="008D71A7" w:rsidP="008D71A7">
      <w:pPr>
        <w:bidi/>
        <w:spacing w:before="100" w:beforeAutospacing="1" w:after="100" w:afterAutospacing="1" w:line="240" w:lineRule="auto"/>
        <w:jc w:val="both"/>
        <w:divId w:val="295599377"/>
        <w:rPr>
          <w:rFonts w:ascii="Times New Roman" w:hAnsi="Times New Roman" w:cs="Times New Roman"/>
          <w:kern w:val="0"/>
          <w:sz w:val="38"/>
          <w:szCs w:val="38"/>
          <w14:ligatures w14:val="none"/>
        </w:rPr>
      </w:pPr>
    </w:p>
    <w:p w14:paraId="04C5570E" w14:textId="56B0F931" w:rsidR="00192714" w:rsidRDefault="00C07893" w:rsidP="008B2D89">
      <w:pPr>
        <w:pStyle w:val="ListParagraph"/>
        <w:numPr>
          <w:ilvl w:val="0"/>
          <w:numId w:val="1"/>
        </w:numPr>
        <w:bidi/>
        <w:spacing w:before="100" w:beforeAutospacing="1" w:after="100" w:afterAutospacing="1" w:line="240" w:lineRule="auto"/>
        <w:jc w:val="both"/>
        <w:divId w:val="1346634390"/>
        <w:rPr>
          <w:rFonts w:ascii="Times New Roman" w:hAnsi="Times New Roman" w:cs="Times New Roman"/>
          <w:kern w:val="0"/>
          <w:sz w:val="38"/>
          <w:szCs w:val="38"/>
          <w14:ligatures w14:val="none"/>
        </w:rPr>
      </w:pPr>
      <w:r w:rsidRPr="00116CFB">
        <w:rPr>
          <w:rFonts w:ascii="Times New Roman" w:hAnsi="Times New Roman" w:cs="Times New Roman"/>
          <w:kern w:val="0"/>
          <w:sz w:val="38"/>
          <w:szCs w:val="38"/>
          <w:rtl/>
          <w14:ligatures w14:val="none"/>
        </w:rPr>
        <w:t xml:space="preserve">يشير لبنان إلى أنّ الورقة التي حمل مسودتها الأولى الموفد الأميركي السفير طوم باراك، والتي </w:t>
      </w:r>
      <w:r w:rsidR="004F17B3">
        <w:rPr>
          <w:rFonts w:ascii="Times New Roman" w:hAnsi="Times New Roman" w:cs="Times New Roman" w:hint="cs"/>
          <w:kern w:val="0"/>
          <w:sz w:val="38"/>
          <w:szCs w:val="38"/>
          <w:rtl/>
          <w14:ligatures w14:val="none"/>
        </w:rPr>
        <w:t>تسلمها</w:t>
      </w:r>
      <w:r w:rsidRPr="00116CFB">
        <w:rPr>
          <w:rFonts w:ascii="Times New Roman" w:hAnsi="Times New Roman" w:cs="Times New Roman"/>
          <w:kern w:val="0"/>
          <w:sz w:val="38"/>
          <w:szCs w:val="38"/>
          <w:rtl/>
          <w14:ligatures w14:val="none"/>
        </w:rPr>
        <w:t xml:space="preserve"> لبنان رسميًّا بصيغتها النهائية بعد التعديلات المشتركة عليها بتاريخ ٤ آب ٢٠٢٥، </w:t>
      </w:r>
      <w:r w:rsidR="00AD156D">
        <w:rPr>
          <w:rFonts w:ascii="Times New Roman" w:hAnsi="Times New Roman" w:cs="Times New Roman" w:hint="cs"/>
          <w:kern w:val="0"/>
          <w:sz w:val="38"/>
          <w:szCs w:val="38"/>
          <w:rtl/>
          <w14:ligatures w14:val="none"/>
        </w:rPr>
        <w:t>وأقر</w:t>
      </w:r>
      <w:r w:rsidR="003863DF">
        <w:rPr>
          <w:rFonts w:ascii="Times New Roman" w:hAnsi="Times New Roman" w:cs="Times New Roman" w:hint="cs"/>
          <w:kern w:val="0"/>
          <w:sz w:val="38"/>
          <w:szCs w:val="38"/>
          <w:rtl/>
          <w14:ligatures w14:val="none"/>
        </w:rPr>
        <w:t>ّ</w:t>
      </w:r>
      <w:r w:rsidRPr="00116CFB">
        <w:rPr>
          <w:rFonts w:ascii="Times New Roman" w:hAnsi="Times New Roman" w:cs="Times New Roman"/>
          <w:kern w:val="0"/>
          <w:sz w:val="38"/>
          <w:szCs w:val="38"/>
          <w:rtl/>
          <w14:ligatures w14:val="none"/>
        </w:rPr>
        <w:t xml:space="preserve"> مجلس الوزراء </w:t>
      </w:r>
      <w:r w:rsidR="003863DF">
        <w:rPr>
          <w:rFonts w:ascii="Times New Roman" w:hAnsi="Times New Roman" w:cs="Times New Roman" w:hint="cs"/>
          <w:kern w:val="0"/>
          <w:sz w:val="38"/>
          <w:szCs w:val="38"/>
          <w:rtl/>
          <w14:ligatures w14:val="none"/>
        </w:rPr>
        <w:t>أهدافها في</w:t>
      </w:r>
      <w:r w:rsidRPr="00116CFB">
        <w:rPr>
          <w:rFonts w:ascii="Times New Roman" w:hAnsi="Times New Roman" w:cs="Times New Roman"/>
          <w:kern w:val="0"/>
          <w:sz w:val="38"/>
          <w:szCs w:val="38"/>
          <w:rtl/>
          <w14:ligatures w14:val="none"/>
        </w:rPr>
        <w:t xml:space="preserve"> جلسته المنعقدة بتاريخ ٧ آب ٢٠٢٥، قد حدّدت في مقدّم</w:t>
      </w:r>
      <w:r w:rsidR="00FA43D0">
        <w:rPr>
          <w:rFonts w:ascii="Times New Roman" w:hAnsi="Times New Roman" w:cs="Times New Roman" w:hint="cs"/>
          <w:kern w:val="0"/>
          <w:sz w:val="38"/>
          <w:szCs w:val="38"/>
          <w:rtl/>
          <w14:ligatures w14:val="none"/>
        </w:rPr>
        <w:t xml:space="preserve">ة هذه الأهداف </w:t>
      </w:r>
      <w:r w:rsidR="00837521">
        <w:rPr>
          <w:rFonts w:ascii="Times New Roman" w:hAnsi="Times New Roman" w:cs="Times New Roman" w:hint="cs"/>
          <w:kern w:val="0"/>
          <w:sz w:val="38"/>
          <w:szCs w:val="38"/>
          <w:rtl/>
          <w14:ligatures w14:val="none"/>
        </w:rPr>
        <w:t xml:space="preserve">تأمين </w:t>
      </w:r>
      <w:r w:rsidRPr="00116CFB">
        <w:rPr>
          <w:rFonts w:ascii="Times New Roman" w:hAnsi="Times New Roman" w:cs="Times New Roman"/>
          <w:kern w:val="0"/>
          <w:sz w:val="38"/>
          <w:szCs w:val="38"/>
          <w:rtl/>
          <w14:ligatures w14:val="none"/>
        </w:rPr>
        <w:t>استدامة وقف الأعمال العدائية،</w:t>
      </w:r>
      <w:r w:rsidR="00116CFB">
        <w:rPr>
          <w:rFonts w:ascii="Times New Roman" w:hAnsi="Times New Roman" w:cs="Times New Roman"/>
          <w:kern w:val="0"/>
          <w:sz w:val="38"/>
          <w:szCs w:val="38"/>
          <w14:ligatures w14:val="none"/>
        </w:rPr>
        <w:t xml:space="preserve"> </w:t>
      </w:r>
      <w:r w:rsidR="00192714" w:rsidRPr="00116CFB">
        <w:rPr>
          <w:rFonts w:ascii="Times New Roman" w:hAnsi="Times New Roman" w:cs="Times New Roman"/>
          <w:kern w:val="0"/>
          <w:sz w:val="38"/>
          <w:szCs w:val="38"/>
          <w:rtl/>
          <w14:ligatures w14:val="none"/>
        </w:rPr>
        <w:t>بما يشمل وقف الخروقات الب</w:t>
      </w:r>
      <w:r w:rsidR="00192714" w:rsidRPr="00116CFB">
        <w:rPr>
          <w:rFonts w:ascii="Times New Roman" w:hAnsi="Times New Roman" w:cs="Times New Roman"/>
          <w:kern w:val="0"/>
          <w:sz w:val="32"/>
          <w:szCs w:val="32"/>
          <w:rtl/>
          <w14:ligatures w14:val="none"/>
        </w:rPr>
        <w:t xml:space="preserve">رية والجوية والبحرية، </w:t>
      </w:r>
      <w:r w:rsidR="00192714" w:rsidRPr="00116CFB">
        <w:rPr>
          <w:rFonts w:ascii="Times New Roman" w:hAnsi="Times New Roman" w:cs="Times New Roman"/>
          <w:kern w:val="0"/>
          <w:sz w:val="38"/>
          <w:szCs w:val="38"/>
          <w:rtl/>
          <w14:ligatures w14:val="none"/>
        </w:rPr>
        <w:t xml:space="preserve">من خلال خطوات منظمة ومضمونة نحو حل دائم وشامل. وقد استندت الورقة في جوهرها إلى مبدئين أساسيين: أوّلهما تلازم وتزامن الخطوات من جميع الأطراف كضمانة لحسن النوايا وسلامة التنفيذ؛ </w:t>
      </w:r>
      <w:r w:rsidR="00192714" w:rsidRPr="00116CFB">
        <w:rPr>
          <w:rFonts w:ascii="Times New Roman" w:hAnsi="Times New Roman" w:cs="Times New Roman"/>
          <w:kern w:val="0"/>
          <w:sz w:val="38"/>
          <w:szCs w:val="38"/>
          <w:rtl/>
          <w14:ligatures w14:val="none"/>
        </w:rPr>
        <w:lastRenderedPageBreak/>
        <w:t>وثانيهما أن نفاذها مشروط بموافقة كلٍّ من لبنان وإسرائيل وسوريا على الالتزامات الخاصة بكل منها.</w:t>
      </w:r>
    </w:p>
    <w:p w14:paraId="48F833B6" w14:textId="77777777" w:rsidR="007101B8" w:rsidRPr="007101B8" w:rsidRDefault="007101B8" w:rsidP="007101B8">
      <w:pPr>
        <w:bidi/>
        <w:spacing w:before="100" w:beforeAutospacing="1" w:after="100" w:afterAutospacing="1" w:line="240" w:lineRule="auto"/>
        <w:jc w:val="both"/>
        <w:divId w:val="1346634390"/>
        <w:rPr>
          <w:rFonts w:ascii="Times New Roman" w:hAnsi="Times New Roman" w:cs="Times New Roman"/>
          <w:kern w:val="0"/>
          <w:sz w:val="38"/>
          <w:szCs w:val="38"/>
          <w14:ligatures w14:val="none"/>
        </w:rPr>
      </w:pPr>
    </w:p>
    <w:p w14:paraId="269954EB" w14:textId="7A112CB4" w:rsidR="00192714" w:rsidRDefault="00192714" w:rsidP="00E65347">
      <w:pPr>
        <w:pStyle w:val="ListParagraph"/>
        <w:numPr>
          <w:ilvl w:val="0"/>
          <w:numId w:val="1"/>
        </w:numPr>
        <w:bidi/>
        <w:spacing w:before="100" w:beforeAutospacing="1" w:after="100" w:afterAutospacing="1" w:line="240" w:lineRule="auto"/>
        <w:jc w:val="both"/>
        <w:divId w:val="1584140000"/>
        <w:rPr>
          <w:rFonts w:ascii="Times New Roman" w:hAnsi="Times New Roman" w:cs="Times New Roman"/>
          <w:kern w:val="0"/>
          <w:sz w:val="38"/>
          <w:szCs w:val="38"/>
          <w14:ligatures w14:val="none"/>
        </w:rPr>
      </w:pPr>
      <w:r w:rsidRPr="00D66761">
        <w:rPr>
          <w:rFonts w:ascii="Times New Roman" w:hAnsi="Times New Roman" w:cs="Times New Roman"/>
          <w:kern w:val="0"/>
          <w:sz w:val="38"/>
          <w:szCs w:val="38"/>
          <w:rtl/>
          <w14:ligatures w14:val="none"/>
        </w:rPr>
        <w:t xml:space="preserve">ومن منطلق الحرص على إتاحة كل الفرص لتحقيق الأهداف التي نصّت عليها الورقة، ولا سيما ما </w:t>
      </w:r>
      <w:r w:rsidR="00032605" w:rsidRPr="00D66761">
        <w:rPr>
          <w:rFonts w:ascii="Times New Roman" w:hAnsi="Times New Roman" w:cs="Times New Roman" w:hint="eastAsia"/>
          <w:kern w:val="0"/>
          <w:sz w:val="38"/>
          <w:szCs w:val="38"/>
          <w:rtl/>
          <w14:ligatures w14:val="none"/>
        </w:rPr>
        <w:t>يتصل</w:t>
      </w:r>
      <w:r w:rsidR="00032605" w:rsidRPr="00032605">
        <w:rPr>
          <w:rFonts w:ascii="Times New Roman" w:hAnsi="Times New Roman" w:cs="Times New Roman" w:hint="cs"/>
          <w:kern w:val="0"/>
          <w:sz w:val="38"/>
          <w:szCs w:val="38"/>
          <w:rtl/>
          <w14:ligatures w14:val="none"/>
        </w:rPr>
        <w:t xml:space="preserve"> </w:t>
      </w:r>
      <w:r w:rsidR="00032605">
        <w:rPr>
          <w:rFonts w:ascii="Times New Roman" w:hAnsi="Times New Roman" w:cs="Times New Roman" w:hint="cs"/>
          <w:kern w:val="0"/>
          <w:sz w:val="38"/>
          <w:szCs w:val="38"/>
          <w:rtl/>
          <w14:ligatures w14:val="none"/>
        </w:rPr>
        <w:t xml:space="preserve">بوقف الأعمال العدائية </w:t>
      </w:r>
      <w:r w:rsidR="00032605">
        <w:rPr>
          <w:rFonts w:ascii="Times New Roman" w:hAnsi="Times New Roman" w:cs="Times New Roman" w:hint="eastAsia"/>
          <w:kern w:val="0"/>
          <w:sz w:val="38"/>
          <w:szCs w:val="38"/>
          <w:rtl/>
          <w14:ligatures w14:val="none"/>
        </w:rPr>
        <w:t>و</w:t>
      </w:r>
      <w:r w:rsidR="00032605" w:rsidRPr="00D66761">
        <w:rPr>
          <w:rFonts w:ascii="Times New Roman" w:hAnsi="Times New Roman" w:cs="Times New Roman" w:hint="eastAsia"/>
          <w:kern w:val="0"/>
          <w:sz w:val="38"/>
          <w:szCs w:val="38"/>
          <w:rtl/>
          <w14:ligatures w14:val="none"/>
        </w:rPr>
        <w:t>بتحرير</w:t>
      </w:r>
      <w:r w:rsidRPr="00D66761">
        <w:rPr>
          <w:rFonts w:ascii="Times New Roman" w:hAnsi="Times New Roman" w:cs="Times New Roman"/>
          <w:kern w:val="0"/>
          <w:sz w:val="38"/>
          <w:szCs w:val="38"/>
          <w:rtl/>
          <w14:ligatures w14:val="none"/>
        </w:rPr>
        <w:t xml:space="preserve"> </w:t>
      </w:r>
      <w:r w:rsidR="009417D2" w:rsidRPr="00D66761">
        <w:rPr>
          <w:rFonts w:ascii="Times New Roman" w:hAnsi="Times New Roman" w:cs="Times New Roman" w:hint="eastAsia"/>
          <w:kern w:val="0"/>
          <w:sz w:val="38"/>
          <w:szCs w:val="38"/>
          <w:rtl/>
          <w14:ligatures w14:val="none"/>
        </w:rPr>
        <w:t>الأرض</w:t>
      </w:r>
      <w:r w:rsidR="009417D2">
        <w:rPr>
          <w:rFonts w:ascii="Times New Roman" w:hAnsi="Times New Roman" w:cs="Times New Roman"/>
          <w:kern w:val="0"/>
          <w:sz w:val="38"/>
          <w:szCs w:val="38"/>
          <w:rtl/>
          <w14:ligatures w14:val="none"/>
        </w:rPr>
        <w:t xml:space="preserve"> </w:t>
      </w:r>
      <w:r w:rsidR="009417D2" w:rsidRPr="00D66761">
        <w:rPr>
          <w:rFonts w:ascii="Times New Roman" w:hAnsi="Times New Roman" w:cs="Times New Roman" w:hint="eastAsia"/>
          <w:kern w:val="0"/>
          <w:sz w:val="38"/>
          <w:szCs w:val="38"/>
          <w:rtl/>
          <w14:ligatures w14:val="none"/>
        </w:rPr>
        <w:t>والأسرى</w:t>
      </w:r>
      <w:r w:rsidRPr="00D66761">
        <w:rPr>
          <w:rFonts w:ascii="Times New Roman" w:hAnsi="Times New Roman" w:cs="Times New Roman"/>
          <w:kern w:val="0"/>
          <w:sz w:val="38"/>
          <w:szCs w:val="38"/>
          <w:rtl/>
          <w14:ligatures w14:val="none"/>
        </w:rPr>
        <w:t xml:space="preserve"> وتثبيت وضع حدودي مستقر ودائم وإطلاق ورشة إعادة الإعمار، اتخذ لبنان، من طرف واحد، خطوتين أساسيتين: إقرار أهداف الورقة في مجلس الوزراء، وإعداد الجيش اللبناني للخطة الكاملة والمفصلة لبسط سلطة الدولة</w:t>
      </w:r>
      <w:r w:rsidR="008D71A7">
        <w:rPr>
          <w:rFonts w:ascii="Times New Roman" w:hAnsi="Times New Roman" w:cs="Times New Roman" w:hint="cs"/>
          <w:kern w:val="0"/>
          <w:sz w:val="38"/>
          <w:szCs w:val="38"/>
          <w:rtl/>
          <w14:ligatures w14:val="none"/>
        </w:rPr>
        <w:t xml:space="preserve"> على الأراضي اللبنانية </w:t>
      </w:r>
      <w:r w:rsidR="007101B8">
        <w:rPr>
          <w:rFonts w:ascii="Times New Roman" w:hAnsi="Times New Roman" w:cs="Times New Roman" w:hint="cs"/>
          <w:kern w:val="0"/>
          <w:sz w:val="38"/>
          <w:szCs w:val="38"/>
          <w:rtl/>
          <w14:ligatures w14:val="none"/>
        </w:rPr>
        <w:t xml:space="preserve">كافة </w:t>
      </w:r>
      <w:r w:rsidR="008D71A7">
        <w:rPr>
          <w:rFonts w:ascii="Times New Roman" w:hAnsi="Times New Roman" w:cs="Times New Roman" w:hint="cs"/>
          <w:kern w:val="0"/>
          <w:sz w:val="38"/>
          <w:szCs w:val="38"/>
          <w:rtl/>
          <w14:ligatures w14:val="none"/>
        </w:rPr>
        <w:t>بقواها الذاتية حصراً</w:t>
      </w:r>
      <w:r w:rsidRPr="00D66761">
        <w:rPr>
          <w:rFonts w:ascii="Times New Roman" w:hAnsi="Times New Roman" w:cs="Times New Roman"/>
          <w:kern w:val="0"/>
          <w:sz w:val="38"/>
          <w:szCs w:val="38"/>
          <w:rtl/>
          <w14:ligatures w14:val="none"/>
        </w:rPr>
        <w:t>. غير أنّ الطرف الإسرائيلي لم يُبدِ حتى الآن أي التزام بمضمون الورقة، ولم يتخذ خطوات مقابلة، على الرغم من وضوح ما أنجزه لبنان. وعليه، يوضح لبنان أنّ أيّ تقدم نحو تنفيذ ما ورد في الورقة يبقى مرهوناً بالتزام الأطراف الأخرى، وفي مقدمتها إسرائيل، كما نصّت الفقرة الختامية للورقة ذاتها</w:t>
      </w:r>
      <w:r w:rsidR="002354B3" w:rsidRPr="00D66761">
        <w:rPr>
          <w:rFonts w:ascii="Times New Roman" w:hAnsi="Times New Roman" w:cs="Times New Roman" w:hint="cs"/>
          <w:kern w:val="0"/>
          <w:sz w:val="38"/>
          <w:szCs w:val="38"/>
          <w:rtl/>
          <w14:ligatures w14:val="none"/>
        </w:rPr>
        <w:t>.</w:t>
      </w:r>
    </w:p>
    <w:p w14:paraId="08913213" w14:textId="77777777" w:rsidR="008D71A7" w:rsidRPr="00D66761" w:rsidRDefault="008D71A7" w:rsidP="008D71A7">
      <w:pPr>
        <w:pStyle w:val="ListParagraph"/>
        <w:bidi/>
        <w:spacing w:before="100" w:beforeAutospacing="1" w:after="100" w:afterAutospacing="1" w:line="240" w:lineRule="auto"/>
        <w:jc w:val="both"/>
        <w:divId w:val="1584140000"/>
        <w:rPr>
          <w:rFonts w:ascii="Times New Roman" w:hAnsi="Times New Roman" w:cs="Times New Roman"/>
          <w:kern w:val="0"/>
          <w:sz w:val="38"/>
          <w:szCs w:val="38"/>
          <w14:ligatures w14:val="none"/>
        </w:rPr>
      </w:pPr>
    </w:p>
    <w:p w14:paraId="1F162147" w14:textId="450CC9C6" w:rsidR="00DE29A9" w:rsidRDefault="00CE65E7" w:rsidP="00296387">
      <w:pPr>
        <w:pStyle w:val="p1"/>
        <w:numPr>
          <w:ilvl w:val="0"/>
          <w:numId w:val="1"/>
        </w:numPr>
        <w:bidi/>
        <w:jc w:val="both"/>
        <w:rPr>
          <w:rStyle w:val="s1"/>
          <w:sz w:val="38"/>
          <w:szCs w:val="38"/>
        </w:rPr>
      </w:pPr>
      <w:r w:rsidRPr="00D66761">
        <w:rPr>
          <w:rStyle w:val="s1"/>
          <w:sz w:val="38"/>
          <w:szCs w:val="38"/>
          <w:rtl/>
        </w:rPr>
        <w:t>يكرر لبنان مجدداً طلبه، المنصوص عنه في الورقة نفسها، إلى كل من الولايات المتحدة الأميركية وفرنسا، للاستمرار في الدعم والتيسير لتطبيق مضمونها كاملاً.</w:t>
      </w:r>
    </w:p>
    <w:p w14:paraId="78BB55AD" w14:textId="77777777" w:rsidR="008D71A7" w:rsidRPr="00296387" w:rsidRDefault="008D71A7" w:rsidP="008D71A7">
      <w:pPr>
        <w:pStyle w:val="p1"/>
        <w:bidi/>
        <w:jc w:val="both"/>
        <w:rPr>
          <w:sz w:val="38"/>
          <w:szCs w:val="38"/>
          <w:rtl/>
        </w:rPr>
      </w:pPr>
    </w:p>
    <w:p w14:paraId="64E7026D" w14:textId="70EF055C" w:rsidR="004F0E3D" w:rsidRPr="00985140" w:rsidRDefault="00DE29A9" w:rsidP="00985140">
      <w:pPr>
        <w:pStyle w:val="p1"/>
        <w:numPr>
          <w:ilvl w:val="0"/>
          <w:numId w:val="1"/>
        </w:numPr>
        <w:bidi/>
        <w:jc w:val="both"/>
        <w:rPr>
          <w:sz w:val="38"/>
          <w:szCs w:val="38"/>
          <w:rtl/>
        </w:rPr>
      </w:pPr>
      <w:r w:rsidRPr="00DE29A9">
        <w:rPr>
          <w:sz w:val="38"/>
          <w:szCs w:val="38"/>
          <w:rtl/>
        </w:rPr>
        <w:t xml:space="preserve">تلتزم الحكومة اللبنانية وفقا لخطاب القسم والبيان الوزاري اعداد استراتيجية أمن وطني وذلك في سياق تحقيق مبدأ بسط سيطرة الدولة اللبنانية على كامل أراضيها وحصرية السلاح بيد </w:t>
      </w:r>
      <w:r w:rsidR="00796DAD" w:rsidRPr="00DE29A9">
        <w:rPr>
          <w:rFonts w:hint="eastAsia"/>
          <w:sz w:val="38"/>
          <w:szCs w:val="38"/>
          <w:rtl/>
        </w:rPr>
        <w:t>الدولة</w:t>
      </w:r>
      <w:r w:rsidR="00796DAD">
        <w:rPr>
          <w:rFonts w:hint="eastAsia"/>
          <w:sz w:val="38"/>
          <w:szCs w:val="38"/>
          <w:rtl/>
        </w:rPr>
        <w:t>،</w:t>
      </w:r>
      <w:r w:rsidR="00796DAD">
        <w:rPr>
          <w:sz w:val="38"/>
          <w:szCs w:val="38"/>
          <w:rtl/>
        </w:rPr>
        <w:t xml:space="preserve"> </w:t>
      </w:r>
      <w:r w:rsidR="00796DAD" w:rsidRPr="00985140">
        <w:rPr>
          <w:rFonts w:hint="eastAsia"/>
          <w:sz w:val="38"/>
          <w:szCs w:val="38"/>
          <w:rtl/>
        </w:rPr>
        <w:t>وتؤكد</w:t>
      </w:r>
      <w:r w:rsidR="004F0E3D" w:rsidRPr="00985140">
        <w:rPr>
          <w:sz w:val="38"/>
          <w:szCs w:val="38"/>
          <w:rtl/>
        </w:rPr>
        <w:t xml:space="preserve"> </w:t>
      </w:r>
      <w:r w:rsidR="004F0E3D" w:rsidRPr="00985140">
        <w:rPr>
          <w:rFonts w:hint="eastAsia"/>
          <w:sz w:val="38"/>
          <w:szCs w:val="38"/>
          <w:rtl/>
        </w:rPr>
        <w:t>حق</w:t>
      </w:r>
      <w:r w:rsidR="004F0E3D" w:rsidRPr="00985140">
        <w:rPr>
          <w:sz w:val="38"/>
          <w:szCs w:val="38"/>
          <w:rtl/>
        </w:rPr>
        <w:t xml:space="preserve"> </w:t>
      </w:r>
      <w:r w:rsidR="004F0E3D" w:rsidRPr="00985140">
        <w:rPr>
          <w:rFonts w:hint="eastAsia"/>
          <w:sz w:val="38"/>
          <w:szCs w:val="38"/>
          <w:rtl/>
        </w:rPr>
        <w:t>لبنان</w:t>
      </w:r>
      <w:r w:rsidR="004F0E3D" w:rsidRPr="00985140">
        <w:rPr>
          <w:sz w:val="38"/>
          <w:szCs w:val="38"/>
          <w:rtl/>
        </w:rPr>
        <w:t xml:space="preserve"> </w:t>
      </w:r>
      <w:r w:rsidR="004F0E3D" w:rsidRPr="00985140">
        <w:rPr>
          <w:rFonts w:hint="eastAsia"/>
          <w:sz w:val="38"/>
          <w:szCs w:val="38"/>
          <w:rtl/>
        </w:rPr>
        <w:t>بالدفاع</w:t>
      </w:r>
      <w:r w:rsidR="004F0E3D" w:rsidRPr="00985140">
        <w:rPr>
          <w:sz w:val="38"/>
          <w:szCs w:val="38"/>
          <w:rtl/>
        </w:rPr>
        <w:t xml:space="preserve"> </w:t>
      </w:r>
      <w:r w:rsidR="004F0E3D" w:rsidRPr="00985140">
        <w:rPr>
          <w:rFonts w:hint="eastAsia"/>
          <w:sz w:val="38"/>
          <w:szCs w:val="38"/>
          <w:rtl/>
        </w:rPr>
        <w:t>عن</w:t>
      </w:r>
      <w:r w:rsidR="004F0E3D" w:rsidRPr="00985140">
        <w:rPr>
          <w:sz w:val="38"/>
          <w:szCs w:val="38"/>
          <w:rtl/>
        </w:rPr>
        <w:t xml:space="preserve"> </w:t>
      </w:r>
      <w:r w:rsidR="004F0E3D" w:rsidRPr="00985140">
        <w:rPr>
          <w:rFonts w:hint="eastAsia"/>
          <w:sz w:val="38"/>
          <w:szCs w:val="38"/>
          <w:rtl/>
        </w:rPr>
        <w:t>النفس</w:t>
      </w:r>
      <w:r w:rsidR="004F0E3D" w:rsidRPr="00985140">
        <w:rPr>
          <w:sz w:val="38"/>
          <w:szCs w:val="38"/>
          <w:rtl/>
        </w:rPr>
        <w:t xml:space="preserve"> </w:t>
      </w:r>
      <w:r w:rsidR="004F0E3D" w:rsidRPr="00985140">
        <w:rPr>
          <w:rFonts w:hint="eastAsia"/>
          <w:sz w:val="38"/>
          <w:szCs w:val="38"/>
          <w:rtl/>
        </w:rPr>
        <w:t>وفقا</w:t>
      </w:r>
      <w:r w:rsidR="004F0E3D" w:rsidRPr="00985140">
        <w:rPr>
          <w:sz w:val="38"/>
          <w:szCs w:val="38"/>
          <w:rtl/>
        </w:rPr>
        <w:t xml:space="preserve"> </w:t>
      </w:r>
      <w:r w:rsidR="004F0E3D" w:rsidRPr="00985140">
        <w:rPr>
          <w:rFonts w:hint="eastAsia"/>
          <w:sz w:val="38"/>
          <w:szCs w:val="38"/>
          <w:rtl/>
        </w:rPr>
        <w:t>لميثاق</w:t>
      </w:r>
      <w:r w:rsidR="004F0E3D" w:rsidRPr="00985140">
        <w:rPr>
          <w:sz w:val="38"/>
          <w:szCs w:val="38"/>
          <w:rtl/>
        </w:rPr>
        <w:t xml:space="preserve"> </w:t>
      </w:r>
      <w:r w:rsidR="004F0E3D" w:rsidRPr="00985140">
        <w:rPr>
          <w:rFonts w:hint="eastAsia"/>
          <w:sz w:val="38"/>
          <w:szCs w:val="38"/>
          <w:rtl/>
        </w:rPr>
        <w:t>الأمم</w:t>
      </w:r>
      <w:r w:rsidR="004F0E3D" w:rsidRPr="00985140">
        <w:rPr>
          <w:sz w:val="38"/>
          <w:szCs w:val="38"/>
          <w:rtl/>
        </w:rPr>
        <w:t xml:space="preserve"> </w:t>
      </w:r>
      <w:r w:rsidR="004F0E3D" w:rsidRPr="00985140">
        <w:rPr>
          <w:rFonts w:hint="eastAsia"/>
          <w:sz w:val="38"/>
          <w:szCs w:val="38"/>
          <w:rtl/>
        </w:rPr>
        <w:t>المتحدة</w:t>
      </w:r>
      <w:r w:rsidR="00796DAD">
        <w:rPr>
          <w:rFonts w:hint="cs"/>
          <w:sz w:val="38"/>
          <w:szCs w:val="38"/>
          <w:rtl/>
        </w:rPr>
        <w:t>.</w:t>
      </w:r>
    </w:p>
    <w:p w14:paraId="67270C1C" w14:textId="73487DBB" w:rsidR="00D044AB" w:rsidRPr="00D66761" w:rsidRDefault="00D044AB" w:rsidP="00E65347">
      <w:pPr>
        <w:pStyle w:val="p1"/>
        <w:bidi/>
        <w:jc w:val="both"/>
        <w:rPr>
          <w:sz w:val="38"/>
          <w:szCs w:val="38"/>
          <w:rtl/>
        </w:rPr>
      </w:pPr>
    </w:p>
    <w:p w14:paraId="5446C064" w14:textId="77777777" w:rsidR="00D044AB" w:rsidRPr="00D66761" w:rsidRDefault="00D044AB" w:rsidP="00E65347">
      <w:pPr>
        <w:bidi/>
        <w:jc w:val="both"/>
        <w:rPr>
          <w:sz w:val="38"/>
          <w:szCs w:val="38"/>
          <w:rtl/>
        </w:rPr>
      </w:pPr>
    </w:p>
    <w:p w14:paraId="745DF14E" w14:textId="77777777" w:rsidR="00D044AB" w:rsidRPr="00D66761" w:rsidRDefault="00D044AB" w:rsidP="00E65347">
      <w:pPr>
        <w:bidi/>
        <w:jc w:val="both"/>
        <w:rPr>
          <w:sz w:val="38"/>
          <w:szCs w:val="38"/>
          <w:rtl/>
        </w:rPr>
      </w:pPr>
    </w:p>
    <w:sectPr w:rsidR="00D044AB" w:rsidRPr="00D667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16FA2"/>
    <w:multiLevelType w:val="hybridMultilevel"/>
    <w:tmpl w:val="5952042A"/>
    <w:lvl w:ilvl="0" w:tplc="1A80EC0C">
      <w:start w:val="1"/>
      <w:numFmt w:val="decimal"/>
      <w:lvlText w:val="%1-"/>
      <w:lvlJc w:val="left"/>
      <w:pPr>
        <w:ind w:left="720" w:hanging="360"/>
      </w:pPr>
      <w:rPr>
        <w:rFonts w:ascii="Helvetica" w:eastAsiaTheme="minorEastAsia"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48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AB"/>
    <w:rsid w:val="00032605"/>
    <w:rsid w:val="000C2A39"/>
    <w:rsid w:val="00111BB6"/>
    <w:rsid w:val="00116CFB"/>
    <w:rsid w:val="00192714"/>
    <w:rsid w:val="001C4DF3"/>
    <w:rsid w:val="001D1952"/>
    <w:rsid w:val="002354B3"/>
    <w:rsid w:val="002370F7"/>
    <w:rsid w:val="00296387"/>
    <w:rsid w:val="002B3F47"/>
    <w:rsid w:val="002C7C44"/>
    <w:rsid w:val="003008A8"/>
    <w:rsid w:val="0033316A"/>
    <w:rsid w:val="00375CC7"/>
    <w:rsid w:val="003863DF"/>
    <w:rsid w:val="003D205D"/>
    <w:rsid w:val="003D5C83"/>
    <w:rsid w:val="003E042C"/>
    <w:rsid w:val="00435AC9"/>
    <w:rsid w:val="00451236"/>
    <w:rsid w:val="004A68BB"/>
    <w:rsid w:val="004F0E3D"/>
    <w:rsid w:val="004F17B3"/>
    <w:rsid w:val="004F5498"/>
    <w:rsid w:val="00513CD5"/>
    <w:rsid w:val="005177ED"/>
    <w:rsid w:val="00521418"/>
    <w:rsid w:val="00524037"/>
    <w:rsid w:val="00572475"/>
    <w:rsid w:val="005A2DBA"/>
    <w:rsid w:val="005E5C15"/>
    <w:rsid w:val="0060081C"/>
    <w:rsid w:val="00615682"/>
    <w:rsid w:val="007007E2"/>
    <w:rsid w:val="0070331E"/>
    <w:rsid w:val="007101B8"/>
    <w:rsid w:val="00796DAD"/>
    <w:rsid w:val="007E2CF7"/>
    <w:rsid w:val="00837521"/>
    <w:rsid w:val="008B2D89"/>
    <w:rsid w:val="008D0EC8"/>
    <w:rsid w:val="008D71A7"/>
    <w:rsid w:val="008E06C3"/>
    <w:rsid w:val="009417D2"/>
    <w:rsid w:val="00985140"/>
    <w:rsid w:val="00A12388"/>
    <w:rsid w:val="00AD156D"/>
    <w:rsid w:val="00B572C0"/>
    <w:rsid w:val="00BB6785"/>
    <w:rsid w:val="00BD3348"/>
    <w:rsid w:val="00C07893"/>
    <w:rsid w:val="00C17AE9"/>
    <w:rsid w:val="00C74055"/>
    <w:rsid w:val="00CE65E7"/>
    <w:rsid w:val="00D044AB"/>
    <w:rsid w:val="00D12077"/>
    <w:rsid w:val="00D15E4C"/>
    <w:rsid w:val="00D26383"/>
    <w:rsid w:val="00D66761"/>
    <w:rsid w:val="00DA282D"/>
    <w:rsid w:val="00DC0CC6"/>
    <w:rsid w:val="00DE29A9"/>
    <w:rsid w:val="00DE48BE"/>
    <w:rsid w:val="00E65347"/>
    <w:rsid w:val="00ED29BB"/>
    <w:rsid w:val="00FA43D0"/>
    <w:rsid w:val="00FB4B6E"/>
    <w:rsid w:val="00FC3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58A"/>
  <w15:chartTrackingRefBased/>
  <w15:docId w15:val="{0D711E26-4108-3040-8314-18B847BD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4AB"/>
    <w:rPr>
      <w:rFonts w:eastAsiaTheme="majorEastAsia" w:cstheme="majorBidi"/>
      <w:color w:val="272727" w:themeColor="text1" w:themeTint="D8"/>
    </w:rPr>
  </w:style>
  <w:style w:type="paragraph" w:styleId="Title">
    <w:name w:val="Title"/>
    <w:basedOn w:val="Normal"/>
    <w:next w:val="Normal"/>
    <w:link w:val="TitleChar"/>
    <w:uiPriority w:val="10"/>
    <w:qFormat/>
    <w:rsid w:val="00D04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4AB"/>
    <w:pPr>
      <w:spacing w:before="160"/>
      <w:jc w:val="center"/>
    </w:pPr>
    <w:rPr>
      <w:i/>
      <w:iCs/>
      <w:color w:val="404040" w:themeColor="text1" w:themeTint="BF"/>
    </w:rPr>
  </w:style>
  <w:style w:type="character" w:customStyle="1" w:styleId="QuoteChar">
    <w:name w:val="Quote Char"/>
    <w:basedOn w:val="DefaultParagraphFont"/>
    <w:link w:val="Quote"/>
    <w:uiPriority w:val="29"/>
    <w:rsid w:val="00D044AB"/>
    <w:rPr>
      <w:i/>
      <w:iCs/>
      <w:color w:val="404040" w:themeColor="text1" w:themeTint="BF"/>
    </w:rPr>
  </w:style>
  <w:style w:type="paragraph" w:styleId="ListParagraph">
    <w:name w:val="List Paragraph"/>
    <w:basedOn w:val="Normal"/>
    <w:uiPriority w:val="34"/>
    <w:qFormat/>
    <w:rsid w:val="00D044AB"/>
    <w:pPr>
      <w:ind w:left="720"/>
      <w:contextualSpacing/>
    </w:pPr>
  </w:style>
  <w:style w:type="character" w:styleId="IntenseEmphasis">
    <w:name w:val="Intense Emphasis"/>
    <w:basedOn w:val="DefaultParagraphFont"/>
    <w:uiPriority w:val="21"/>
    <w:qFormat/>
    <w:rsid w:val="00D044AB"/>
    <w:rPr>
      <w:i/>
      <w:iCs/>
      <w:color w:val="0F4761" w:themeColor="accent1" w:themeShade="BF"/>
    </w:rPr>
  </w:style>
  <w:style w:type="paragraph" w:styleId="IntenseQuote">
    <w:name w:val="Intense Quote"/>
    <w:basedOn w:val="Normal"/>
    <w:next w:val="Normal"/>
    <w:link w:val="IntenseQuoteChar"/>
    <w:uiPriority w:val="30"/>
    <w:qFormat/>
    <w:rsid w:val="00D04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4AB"/>
    <w:rPr>
      <w:i/>
      <w:iCs/>
      <w:color w:val="0F4761" w:themeColor="accent1" w:themeShade="BF"/>
    </w:rPr>
  </w:style>
  <w:style w:type="character" w:styleId="IntenseReference">
    <w:name w:val="Intense Reference"/>
    <w:basedOn w:val="DefaultParagraphFont"/>
    <w:uiPriority w:val="32"/>
    <w:qFormat/>
    <w:rsid w:val="00D044AB"/>
    <w:rPr>
      <w:b/>
      <w:bCs/>
      <w:smallCaps/>
      <w:color w:val="0F4761" w:themeColor="accent1" w:themeShade="BF"/>
      <w:spacing w:val="5"/>
    </w:rPr>
  </w:style>
  <w:style w:type="paragraph" w:customStyle="1" w:styleId="p1">
    <w:name w:val="p1"/>
    <w:basedOn w:val="Normal"/>
    <w:rsid w:val="00D044AB"/>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D044AB"/>
    <w:rPr>
      <w:rFonts w:ascii="Helvetica" w:hAnsi="Helvetica" w:hint="default"/>
      <w:b w:val="0"/>
      <w:bCs w:val="0"/>
      <w:i w:val="0"/>
      <w:iCs w:val="0"/>
      <w:sz w:val="18"/>
      <w:szCs w:val="18"/>
    </w:rPr>
  </w:style>
  <w:style w:type="paragraph" w:customStyle="1" w:styleId="p2">
    <w:name w:val="p2"/>
    <w:basedOn w:val="Normal"/>
    <w:rsid w:val="00192714"/>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99377">
      <w:marLeft w:val="0"/>
      <w:marRight w:val="0"/>
      <w:marTop w:val="0"/>
      <w:marBottom w:val="0"/>
      <w:divBdr>
        <w:top w:val="none" w:sz="0" w:space="0" w:color="auto"/>
        <w:left w:val="none" w:sz="0" w:space="0" w:color="auto"/>
        <w:bottom w:val="none" w:sz="0" w:space="0" w:color="auto"/>
        <w:right w:val="none" w:sz="0" w:space="0" w:color="auto"/>
      </w:divBdr>
    </w:div>
    <w:div w:id="1023752108">
      <w:marLeft w:val="0"/>
      <w:marRight w:val="0"/>
      <w:marTop w:val="0"/>
      <w:marBottom w:val="0"/>
      <w:divBdr>
        <w:top w:val="none" w:sz="0" w:space="0" w:color="auto"/>
        <w:left w:val="none" w:sz="0" w:space="0" w:color="auto"/>
        <w:bottom w:val="none" w:sz="0" w:space="0" w:color="auto"/>
        <w:right w:val="none" w:sz="0" w:space="0" w:color="auto"/>
      </w:divBdr>
    </w:div>
    <w:div w:id="1584140000">
      <w:marLeft w:val="0"/>
      <w:marRight w:val="0"/>
      <w:marTop w:val="0"/>
      <w:marBottom w:val="0"/>
      <w:divBdr>
        <w:top w:val="none" w:sz="0" w:space="0" w:color="auto"/>
        <w:left w:val="none" w:sz="0" w:space="0" w:color="auto"/>
        <w:bottom w:val="none" w:sz="0" w:space="0" w:color="auto"/>
        <w:right w:val="none" w:sz="0" w:space="0" w:color="auto"/>
      </w:divBdr>
      <w:divsChild>
        <w:div w:id="1346634390">
          <w:marLeft w:val="0"/>
          <w:marRight w:val="0"/>
          <w:marTop w:val="0"/>
          <w:marBottom w:val="0"/>
          <w:divBdr>
            <w:top w:val="none" w:sz="0" w:space="0" w:color="auto"/>
            <w:left w:val="none" w:sz="0" w:space="0" w:color="auto"/>
            <w:bottom w:val="none" w:sz="0" w:space="0" w:color="auto"/>
            <w:right w:val="none" w:sz="0" w:space="0" w:color="auto"/>
          </w:divBdr>
        </w:div>
      </w:divsChild>
    </w:div>
    <w:div w:id="1905137210">
      <w:marLeft w:val="0"/>
      <w:marRight w:val="0"/>
      <w:marTop w:val="0"/>
      <w:marBottom w:val="0"/>
      <w:divBdr>
        <w:top w:val="none" w:sz="0" w:space="0" w:color="auto"/>
        <w:left w:val="none" w:sz="0" w:space="0" w:color="auto"/>
        <w:bottom w:val="none" w:sz="0" w:space="0" w:color="auto"/>
        <w:right w:val="none" w:sz="0" w:space="0" w:color="auto"/>
      </w:divBdr>
      <w:divsChild>
        <w:div w:id="82427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Mahasen Rahal</dc:creator>
  <cp:keywords/>
  <dc:description/>
  <cp:lastModifiedBy>Antoine Choucair</cp:lastModifiedBy>
  <cp:revision>4</cp:revision>
  <dcterms:created xsi:type="dcterms:W3CDTF">2025-09-05T15:12:00Z</dcterms:created>
  <dcterms:modified xsi:type="dcterms:W3CDTF">2025-09-05T15:27:00Z</dcterms:modified>
</cp:coreProperties>
</file>